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89" w:rsidRDefault="00AB4489">
      <w:pPr>
        <w:pStyle w:val="ConsPlusNormal"/>
        <w:ind w:firstLine="540"/>
        <w:jc w:val="both"/>
      </w:pPr>
      <w:bookmarkStart w:id="0" w:name="_GoBack"/>
      <w:bookmarkEnd w:id="0"/>
      <w:r>
        <w:rPr>
          <w:b/>
        </w:rPr>
        <w:t>Вопрос:</w:t>
      </w:r>
      <w:r>
        <w:t xml:space="preserve"> Об отражении государственными автономными учреждениями в бухучете операций по договорам аренды и определении ими объекта налогообложения по налогу на имущество организаций.</w:t>
      </w:r>
    </w:p>
    <w:p w:rsidR="00AB4489" w:rsidRDefault="00AB4489">
      <w:pPr>
        <w:pStyle w:val="ConsPlusNormal"/>
        <w:jc w:val="both"/>
      </w:pPr>
    </w:p>
    <w:p w:rsidR="00AB4489" w:rsidRDefault="00AB4489">
      <w:pPr>
        <w:pStyle w:val="ConsPlusNormal"/>
        <w:ind w:firstLine="540"/>
        <w:jc w:val="both"/>
      </w:pPr>
      <w:r>
        <w:rPr>
          <w:b/>
        </w:rPr>
        <w:t>Ответ:</w:t>
      </w:r>
    </w:p>
    <w:p w:rsidR="00AB4489" w:rsidRDefault="00AB4489">
      <w:pPr>
        <w:pStyle w:val="ConsPlusTitle"/>
        <w:spacing w:before="220"/>
        <w:jc w:val="center"/>
      </w:pPr>
      <w:r>
        <w:t>МИНИСТЕРСТВО ФИНАНСОВ РОССИЙСКОЙ ФЕДЕРАЦИИ</w:t>
      </w:r>
    </w:p>
    <w:p w:rsidR="00AB4489" w:rsidRDefault="00AB4489">
      <w:pPr>
        <w:pStyle w:val="ConsPlusTitle"/>
        <w:jc w:val="center"/>
      </w:pPr>
    </w:p>
    <w:p w:rsidR="00AB4489" w:rsidRDefault="00AB4489">
      <w:pPr>
        <w:pStyle w:val="ConsPlusTitle"/>
        <w:jc w:val="center"/>
      </w:pPr>
      <w:r>
        <w:t>ПИСЬМО</w:t>
      </w:r>
    </w:p>
    <w:p w:rsidR="00AB4489" w:rsidRDefault="00AB4489">
      <w:pPr>
        <w:pStyle w:val="ConsPlusTitle"/>
        <w:jc w:val="center"/>
      </w:pPr>
      <w:r>
        <w:t>от 15 декабря 2017 г. N 02-07-10/84312</w:t>
      </w:r>
    </w:p>
    <w:p w:rsidR="00AB4489" w:rsidRDefault="00AB4489">
      <w:pPr>
        <w:pStyle w:val="ConsPlusNormal"/>
        <w:jc w:val="both"/>
      </w:pPr>
    </w:p>
    <w:p w:rsidR="00AB4489" w:rsidRDefault="00AB4489">
      <w:pPr>
        <w:pStyle w:val="ConsPlusNormal"/>
        <w:ind w:firstLine="540"/>
        <w:jc w:val="both"/>
      </w:pPr>
      <w:r>
        <w:t xml:space="preserve">Департамент бюджетной методологии и финансовой отчетности в государственном секторе Министерства финансов Российской Федерации </w:t>
      </w:r>
      <w:proofErr w:type="gramStart"/>
      <w:r>
        <w:t>рассмотрел письмо по вопросу о порядке ведения бухгалтерского учета государственных автономных учреждений и применения налогового законодательства и сообщает</w:t>
      </w:r>
      <w:proofErr w:type="gramEnd"/>
      <w:r>
        <w:t xml:space="preserve"> следующее.</w:t>
      </w:r>
    </w:p>
    <w:p w:rsidR="00AB4489" w:rsidRDefault="00AB4489">
      <w:pPr>
        <w:pStyle w:val="ConsPlusNormal"/>
        <w:spacing w:before="220"/>
        <w:ind w:firstLine="540"/>
        <w:jc w:val="both"/>
      </w:pPr>
      <w:r>
        <w:t xml:space="preserve">1. Порядок отражения и применяемые счета бухгалтерского учета по операциям, </w:t>
      </w:r>
      <w:proofErr w:type="gramStart"/>
      <w:r>
        <w:t>отражающим</w:t>
      </w:r>
      <w:proofErr w:type="gramEnd"/>
      <w:r>
        <w:t xml:space="preserve"> в том числе объекты учета по операционной аренде на льготных условиях, установлены Федеральным </w:t>
      </w:r>
      <w:hyperlink r:id="rId5" w:history="1">
        <w:r>
          <w:rPr>
            <w:color w:val="0000FF"/>
          </w:rPr>
          <w:t>стандартом</w:t>
        </w:r>
      </w:hyperlink>
      <w:r>
        <w:t xml:space="preserve"> бухгалтерского учета для организаций государственного сектора "Аренда", утвержденным приказом Министерства финансов Российской Федерации от 31.12.2016 N 258н (далее - Стандарт N 258н). </w:t>
      </w:r>
      <w:proofErr w:type="gramStart"/>
      <w:r>
        <w:t xml:space="preserve">Обращаем внимание, что в соответствии с Федеральным </w:t>
      </w:r>
      <w:hyperlink r:id="rId6" w:history="1">
        <w:r>
          <w:rPr>
            <w:color w:val="0000FF"/>
          </w:rPr>
          <w:t>стандартом</w:t>
        </w:r>
      </w:hyperlink>
      <w:r>
        <w:t xml:space="preserve"> бухгалтерского учета для организаций государственного сектора "Основные средства", утвержденным приказом Министерства финансов Российской Федерации от 31.12.2016 N 257н (далее - Стандарт N 257н), а также Методическими </w:t>
      </w:r>
      <w:hyperlink r:id="rId7" w:history="1">
        <w:r>
          <w:rPr>
            <w:color w:val="0000FF"/>
          </w:rPr>
          <w:t>указаниями</w:t>
        </w:r>
      </w:hyperlink>
      <w:r>
        <w:t xml:space="preserve"> по применению переходных положений СГС "Основные средства" при первом применении (письмо Министерства финансов Российской Федерации от 30.11.2017 N 02-07-07/79257) к основным средствам относятся материальные ценности</w:t>
      </w:r>
      <w:proofErr w:type="gramEnd"/>
      <w:r>
        <w:t xml:space="preserve">, являющиеся активами и находящиеся в пользовании у субъекта учета в рамках отношений по финансовой аренде (согласно договору лизинга, договору аренды с правом выкупа, в бессрочном безвозмездном пользовании и т.п.), с учетом квалификации объектов финансовой аренды, установленных </w:t>
      </w:r>
      <w:hyperlink r:id="rId8" w:history="1">
        <w:r>
          <w:rPr>
            <w:color w:val="0000FF"/>
          </w:rPr>
          <w:t>Стандартом</w:t>
        </w:r>
      </w:hyperlink>
      <w:r>
        <w:t xml:space="preserve"> N 258н. Также обращаем внимание на то, что к </w:t>
      </w:r>
      <w:hyperlink r:id="rId9" w:history="1">
        <w:r>
          <w:rPr>
            <w:color w:val="0000FF"/>
          </w:rPr>
          <w:t>Стандарту</w:t>
        </w:r>
      </w:hyperlink>
      <w:r>
        <w:t xml:space="preserve"> N 258н выпущены Методические </w:t>
      </w:r>
      <w:hyperlink r:id="rId10" w:history="1">
        <w:r>
          <w:rPr>
            <w:color w:val="0000FF"/>
          </w:rPr>
          <w:t>указания</w:t>
        </w:r>
      </w:hyperlink>
      <w:r>
        <w:t xml:space="preserve"> по применению переходных положений СГС "Аренда" (письмо Минфина России от 13.12.2017 N 02-07-07/83463) и Методические </w:t>
      </w:r>
      <w:hyperlink r:id="rId11" w:history="1">
        <w:r>
          <w:rPr>
            <w:color w:val="0000FF"/>
          </w:rPr>
          <w:t>рекомендации</w:t>
        </w:r>
      </w:hyperlink>
      <w:r>
        <w:t xml:space="preserve"> по применению СГС "Аренда" (письмо Минфина России от 13.12.2017 N 02-07-07/83464).</w:t>
      </w:r>
    </w:p>
    <w:p w:rsidR="00AB4489" w:rsidRDefault="00AB4489">
      <w:pPr>
        <w:pStyle w:val="ConsPlusNormal"/>
        <w:spacing w:before="220"/>
        <w:ind w:firstLine="540"/>
        <w:jc w:val="both"/>
      </w:pPr>
      <w:r>
        <w:t xml:space="preserve">2. Согласно </w:t>
      </w:r>
      <w:hyperlink r:id="rId12" w:history="1">
        <w:r>
          <w:rPr>
            <w:color w:val="0000FF"/>
          </w:rPr>
          <w:t>пункту 1 статьи 373</w:t>
        </w:r>
      </w:hyperlink>
      <w:r>
        <w:t xml:space="preserve"> Налогового кодекса Российской Федерации (далее - Кодекс) налогоплательщиками налога на имущество организаций признаются организации, имеющие имущество, признаваемое объектом налогообложения в соответствии со </w:t>
      </w:r>
      <w:hyperlink r:id="rId13" w:history="1">
        <w:r>
          <w:rPr>
            <w:color w:val="0000FF"/>
          </w:rPr>
          <w:t>статьей 374</w:t>
        </w:r>
      </w:hyperlink>
      <w:r>
        <w:t xml:space="preserve"> Кодекса.</w:t>
      </w:r>
    </w:p>
    <w:p w:rsidR="00AB4489" w:rsidRDefault="00AB4489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со </w:t>
      </w:r>
      <w:hyperlink r:id="rId14" w:history="1">
        <w:r>
          <w:rPr>
            <w:color w:val="0000FF"/>
          </w:rPr>
          <w:t>статьей 374</w:t>
        </w:r>
      </w:hyperlink>
      <w:r>
        <w:t xml:space="preserve"> Кодекса объектами налогообложения для российских организаций признается движимое и недвижимое имущество (в том числе имущество, переданное во временное владение, в пользование, распоряжение, доверительное управление, внесенное в совместную деятельность или полученное по концессионному соглашению), учитываемое на балансе в качестве объектов основных средств в порядке, установленном для ведения бухгалтерского учета, если иное не предусмотрено </w:t>
      </w:r>
      <w:hyperlink r:id="rId15" w:history="1">
        <w:r>
          <w:rPr>
            <w:color w:val="0000FF"/>
          </w:rPr>
          <w:t>статьями 378</w:t>
        </w:r>
      </w:hyperlink>
      <w:r>
        <w:t xml:space="preserve">, </w:t>
      </w:r>
      <w:hyperlink r:id="rId16" w:history="1">
        <w:r>
          <w:rPr>
            <w:color w:val="0000FF"/>
          </w:rPr>
          <w:t>378.1</w:t>
        </w:r>
        <w:proofErr w:type="gramEnd"/>
      </w:hyperlink>
      <w:r>
        <w:t xml:space="preserve"> и </w:t>
      </w:r>
      <w:hyperlink r:id="rId17" w:history="1">
        <w:r>
          <w:rPr>
            <w:color w:val="0000FF"/>
          </w:rPr>
          <w:t>378.2</w:t>
        </w:r>
      </w:hyperlink>
      <w:r>
        <w:t xml:space="preserve"> Кодекса.</w:t>
      </w:r>
    </w:p>
    <w:p w:rsidR="00AB4489" w:rsidRDefault="00AB4489">
      <w:pPr>
        <w:pStyle w:val="ConsPlusNormal"/>
        <w:spacing w:before="220"/>
        <w:ind w:firstLine="540"/>
        <w:jc w:val="both"/>
      </w:pPr>
      <w:r>
        <w:t xml:space="preserve">Единые требования к бухгалтерскому учету активов, классифицируемых как основные средства с 1 января 2018 года, установлены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Минфина России от 31.12.2016 N 257н "Об утверждении федерального стандарта бухгалтерского учета для организаций государственного сектора "Основные средства" (далее - Стандарт).</w:t>
      </w:r>
    </w:p>
    <w:p w:rsidR="00AB4489" w:rsidRDefault="00AB4489">
      <w:pPr>
        <w:pStyle w:val="ConsPlusNormal"/>
        <w:spacing w:before="220"/>
        <w:ind w:firstLine="540"/>
        <w:jc w:val="both"/>
      </w:pPr>
      <w:proofErr w:type="gramStart"/>
      <w:r>
        <w:t xml:space="preserve">Являющиеся активами материальные ценности, указанные в </w:t>
      </w:r>
      <w:hyperlink r:id="rId19" w:history="1">
        <w:r>
          <w:rPr>
            <w:color w:val="0000FF"/>
          </w:rPr>
          <w:t>пункте 7</w:t>
        </w:r>
      </w:hyperlink>
      <w:r>
        <w:t xml:space="preserve"> Стандарта, признаются основными средствами исходя из критериев признания (принятия к бухгалтерскому учету) объектов основных средств, установленных </w:t>
      </w:r>
      <w:hyperlink r:id="rId20" w:history="1">
        <w:r>
          <w:rPr>
            <w:color w:val="0000FF"/>
          </w:rPr>
          <w:t>пунктом 8</w:t>
        </w:r>
      </w:hyperlink>
      <w:r>
        <w:t xml:space="preserve"> Стандарта, при их нахождении в эксплуатации, в запасе, на консервации, а также при их передаче субъектом учета, в том числе </w:t>
      </w:r>
      <w:r>
        <w:lastRenderedPageBreak/>
        <w:t>инвестиционной недвижимости, во временное владение и пользование или во временное пользование по договору аренды</w:t>
      </w:r>
      <w:proofErr w:type="gramEnd"/>
      <w:r>
        <w:t xml:space="preserve"> (имущественного найма) либо по договору безвозмездного пользования.</w:t>
      </w:r>
    </w:p>
    <w:p w:rsidR="00AB4489" w:rsidRDefault="00AB4489">
      <w:pPr>
        <w:pStyle w:val="ConsPlusNormal"/>
        <w:spacing w:before="220"/>
        <w:ind w:firstLine="540"/>
        <w:jc w:val="both"/>
      </w:pPr>
      <w:r>
        <w:t xml:space="preserve">В силу </w:t>
      </w:r>
      <w:hyperlink r:id="rId21" w:history="1">
        <w:r>
          <w:rPr>
            <w:color w:val="0000FF"/>
          </w:rPr>
          <w:t>статьи 374</w:t>
        </w:r>
      </w:hyperlink>
      <w:r>
        <w:t xml:space="preserve"> Кодекса во взаимосвязи с указанным </w:t>
      </w:r>
      <w:hyperlink r:id="rId22" w:history="1">
        <w:r>
          <w:rPr>
            <w:color w:val="0000FF"/>
          </w:rPr>
          <w:t>Стандартом</w:t>
        </w:r>
      </w:hyperlink>
      <w:r>
        <w:t xml:space="preserve"> подлежат налогообложению налогом на имущество организаций учитываемые на балансе активы, отвечающие критериям признания (принятия к бухгалтерскому учету) основных сре</w:t>
      </w:r>
      <w:proofErr w:type="gramStart"/>
      <w:r>
        <w:t>дств в с</w:t>
      </w:r>
      <w:proofErr w:type="gramEnd"/>
      <w:r>
        <w:t xml:space="preserve">оответствии с </w:t>
      </w:r>
      <w:hyperlink r:id="rId23" w:history="1">
        <w:r>
          <w:rPr>
            <w:color w:val="0000FF"/>
          </w:rPr>
          <w:t>пунктом 8</w:t>
        </w:r>
      </w:hyperlink>
      <w:r>
        <w:t xml:space="preserve"> Стандарта.</w:t>
      </w:r>
    </w:p>
    <w:p w:rsidR="00AB4489" w:rsidRDefault="00AB4489">
      <w:pPr>
        <w:pStyle w:val="ConsPlusNormal"/>
        <w:jc w:val="both"/>
      </w:pPr>
    </w:p>
    <w:p w:rsidR="00AB4489" w:rsidRDefault="00AB4489">
      <w:pPr>
        <w:pStyle w:val="ConsPlusNormal"/>
        <w:jc w:val="right"/>
      </w:pPr>
      <w:r>
        <w:t>Заместитель директора Департамента</w:t>
      </w:r>
    </w:p>
    <w:p w:rsidR="00AB4489" w:rsidRDefault="00AB4489">
      <w:pPr>
        <w:pStyle w:val="ConsPlusNormal"/>
        <w:jc w:val="right"/>
      </w:pPr>
      <w:r>
        <w:t>бюджетной методологии</w:t>
      </w:r>
    </w:p>
    <w:p w:rsidR="00AB4489" w:rsidRDefault="00AB4489">
      <w:pPr>
        <w:pStyle w:val="ConsPlusNormal"/>
        <w:jc w:val="right"/>
      </w:pPr>
      <w:r>
        <w:t>и финансовой отчетности</w:t>
      </w:r>
    </w:p>
    <w:p w:rsidR="00AB4489" w:rsidRDefault="00AB4489">
      <w:pPr>
        <w:pStyle w:val="ConsPlusNormal"/>
        <w:jc w:val="right"/>
      </w:pPr>
      <w:r>
        <w:t>в государственном секторе</w:t>
      </w:r>
    </w:p>
    <w:p w:rsidR="00AB4489" w:rsidRDefault="00AB4489">
      <w:pPr>
        <w:pStyle w:val="ConsPlusNormal"/>
        <w:jc w:val="right"/>
      </w:pPr>
      <w:r>
        <w:t>С.В.СИВЕЦ</w:t>
      </w:r>
    </w:p>
    <w:p w:rsidR="00AB4489" w:rsidRDefault="00AB4489">
      <w:pPr>
        <w:pStyle w:val="ConsPlusNormal"/>
      </w:pPr>
      <w:r>
        <w:t>15.12.2017</w:t>
      </w:r>
    </w:p>
    <w:p w:rsidR="00AB4489" w:rsidRDefault="00AB4489">
      <w:pPr>
        <w:pStyle w:val="ConsPlusNormal"/>
        <w:jc w:val="both"/>
      </w:pPr>
    </w:p>
    <w:p w:rsidR="00C774E9" w:rsidRDefault="00C774E9"/>
    <w:sectPr w:rsidR="00C774E9" w:rsidSect="0026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89"/>
    <w:rsid w:val="00AB4489"/>
    <w:rsid w:val="00C774E9"/>
    <w:rsid w:val="00E2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4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44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4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44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512C78A1CB372D8E9E706C4875F5D6ADC0A11EFBBD9B39E0BC8048A99D589F00D9994CA42A04643C3A9DA11B2163341AF6608C6E21F332ZEv1Q" TargetMode="External"/><Relationship Id="rId13" Type="http://schemas.openxmlformats.org/officeDocument/2006/relationships/hyperlink" Target="consultantplus://offline/ref=CB512C78A1CB372D8E9E706C4875F5D6ADC9A41BFEBC9B39E0BC8048A99D589F00D9994FA4220F316C759CFD5E7170341EF6638D71Z2vBQ" TargetMode="External"/><Relationship Id="rId18" Type="http://schemas.openxmlformats.org/officeDocument/2006/relationships/hyperlink" Target="consultantplus://offline/ref=CB512C78A1CB372D8E9E706C4875F5D6ADC0A11CFFBD9B39E0BC8048A99D589F00D9994CA42A04643C3A9DA11B2163341AF6608C6E21F332ZEv1Q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512C78A1CB372D8E9E706C4875F5D6ADC9A41BFEBC9B39E0BC8048A99D589F00D99944A32C046E69608DA552756B2B1EE97F8F7022ZFvBQ" TargetMode="External"/><Relationship Id="rId7" Type="http://schemas.openxmlformats.org/officeDocument/2006/relationships/hyperlink" Target="consultantplus://offline/ref=CB512C78A1CB372D8E9E706C4875F5D6ADC9A415F9B49B39E0BC8048A99D589F00D9994CA42A04643E3A9DA11B2163341AF6608C6E21F332ZEv1Q" TargetMode="External"/><Relationship Id="rId12" Type="http://schemas.openxmlformats.org/officeDocument/2006/relationships/hyperlink" Target="consultantplus://offline/ref=CB512C78A1CB372D8E9E706C4875F5D6ADC9A41BFEBC9B39E0BC8048A99D589F00D99949A12B036E69608DA552756B2B1EE97F8F7022ZFvBQ" TargetMode="External"/><Relationship Id="rId17" Type="http://schemas.openxmlformats.org/officeDocument/2006/relationships/hyperlink" Target="consultantplus://offline/ref=CB512C78A1CB372D8E9E706C4875F5D6ADC9A41BFEBC9B39E0BC8048A99D589F00D99944A62A046E69608DA552756B2B1EE97F8F7022ZFvBQ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512C78A1CB372D8E9E706C4875F5D6ADC9A41BFEBC9B39E0BC8048A99D589F00D99949A62B0D6E69608DA552756B2B1EE97F8F7022ZFvBQ" TargetMode="External"/><Relationship Id="rId20" Type="http://schemas.openxmlformats.org/officeDocument/2006/relationships/hyperlink" Target="consultantplus://offline/ref=CB512C78A1CB372D8E9E706C4875F5D6ADC0A11CFFBD9B39E0BC8048A99D589F00D9994CA42A04633A3A9DA11B2163341AF6608C6E21F332ZEv1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B512C78A1CB372D8E9E706C4875F5D6ADC0A11CFFBD9B39E0BC8048A99D589F00D9994CA42A04663D3A9DA11B2163341AF6608C6E21F332ZEv1Q" TargetMode="External"/><Relationship Id="rId11" Type="http://schemas.openxmlformats.org/officeDocument/2006/relationships/hyperlink" Target="consultantplus://offline/ref=CB512C78A1CB372D8E9E706C4875F5D6ADC9A21CFFB49B39E0BC8048A99D589F00D9994CA42A04653B3A9DA11B2163341AF6608C6E21F332ZEv1Q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CB512C78A1CB372D8E9E706C4875F5D6ADC0A11EFBBD9B39E0BC8048A99D589F00D9994CA42A04643C3A9DA11B2163341AF6608C6E21F332ZEv1Q" TargetMode="External"/><Relationship Id="rId15" Type="http://schemas.openxmlformats.org/officeDocument/2006/relationships/hyperlink" Target="consultantplus://offline/ref=CB512C78A1CB372D8E9E706C4875F5D6ADC9A41BFEBC9B39E0BC8048A99D589F00D9994FA72B0F316C759CFD5E7170341EF6638D71Z2vBQ" TargetMode="External"/><Relationship Id="rId23" Type="http://schemas.openxmlformats.org/officeDocument/2006/relationships/hyperlink" Target="consultantplus://offline/ref=CB512C78A1CB372D8E9E706C4875F5D6ADC0A11CFFBD9B39E0BC8048A99D589F00D9994CA42A04633A3A9DA11B2163341AF6608C6E21F332ZEv1Q" TargetMode="External"/><Relationship Id="rId10" Type="http://schemas.openxmlformats.org/officeDocument/2006/relationships/hyperlink" Target="consultantplus://offline/ref=CB512C78A1CB372D8E9E706C4875F5D6ADC9A21DF8B79B39E0BC8048A99D589F00D9994CA42A04653B3A9DA11B2163341AF6608C6E21F332ZEv1Q" TargetMode="External"/><Relationship Id="rId19" Type="http://schemas.openxmlformats.org/officeDocument/2006/relationships/hyperlink" Target="consultantplus://offline/ref=CB512C78A1CB372D8E9E706C4875F5D6ADC0A11CFFBD9B39E0BC8048A99D589F00D9994CA42A04663D3A9DA11B2163341AF6608C6E21F332ZEv1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512C78A1CB372D8E9E706C4875F5D6ADC0A11EFBBD9B39E0BC8048A99D589F00D9994CA42A04643C3A9DA11B2163341AF6608C6E21F332ZEv1Q" TargetMode="External"/><Relationship Id="rId14" Type="http://schemas.openxmlformats.org/officeDocument/2006/relationships/hyperlink" Target="consultantplus://offline/ref=CB512C78A1CB372D8E9E706C4875F5D6ADC9A41BFEBC9B39E0BC8048A99D589F00D99944A32C046E69608DA552756B2B1EE97F8F7022ZFvBQ" TargetMode="External"/><Relationship Id="rId22" Type="http://schemas.openxmlformats.org/officeDocument/2006/relationships/hyperlink" Target="consultantplus://offline/ref=CB512C78A1CB372D8E9E706C4875F5D6ADC0A11CFFBD9B39E0BC8048A99D589F00D9994CA42A04643C3A9DA11B2163341AF6608C6E21F332ZEv1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 ГАЛИНА АНАТОЛЬЕВНА</dc:creator>
  <cp:lastModifiedBy>СЕЛЕЗНЕВА ГАЛИНА АНАТОЛЬЕВНА</cp:lastModifiedBy>
  <cp:revision>1</cp:revision>
  <dcterms:created xsi:type="dcterms:W3CDTF">2018-11-15T16:47:00Z</dcterms:created>
  <dcterms:modified xsi:type="dcterms:W3CDTF">2018-11-15T16:47:00Z</dcterms:modified>
</cp:coreProperties>
</file>